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147B48">
        <w:rPr>
          <w:rFonts w:ascii="Tahoma" w:hAnsi="Tahoma" w:cs="Tahoma"/>
          <w:b/>
          <w:sz w:val="20"/>
        </w:rPr>
        <w:t xml:space="preserve">диагностике, </w:t>
      </w:r>
      <w:r w:rsidR="00F6478F">
        <w:rPr>
          <w:rFonts w:ascii="Tahoma" w:hAnsi="Tahoma" w:cs="Tahoma"/>
          <w:b/>
          <w:sz w:val="20"/>
        </w:rPr>
        <w:t>регулировке и ремонту топливных насосов высокого давления, форсунок</w:t>
      </w:r>
      <w:r>
        <w:rPr>
          <w:rFonts w:ascii="Tahoma" w:hAnsi="Tahoma" w:cs="Tahoma"/>
          <w:b/>
          <w:sz w:val="20"/>
        </w:rPr>
        <w:t>» 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0C0F41">
              <w:rPr>
                <w:rFonts w:ascii="Tahoma" w:hAnsi="Tahoma" w:cs="Tahoma"/>
                <w:b/>
                <w:color w:val="000000" w:themeColor="text1"/>
                <w:sz w:val="20"/>
              </w:rPr>
              <w:t>14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1D7091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ноября 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2019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BE3A6F" w:rsidRDefault="0027152F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№ 19-</w:t>
            </w:r>
            <w:r w:rsidR="008313ED">
              <w:rPr>
                <w:rFonts w:ascii="Tahoma" w:hAnsi="Tahoma" w:cs="Tahoma"/>
                <w:b/>
                <w:color w:val="000000" w:themeColor="text1"/>
                <w:sz w:val="20"/>
              </w:rPr>
              <w:t>17</w:t>
            </w:r>
            <w:r w:rsidR="00F6478F">
              <w:rPr>
                <w:rFonts w:ascii="Tahoma" w:hAnsi="Tahoma" w:cs="Tahoma"/>
                <w:b/>
                <w:color w:val="000000" w:themeColor="text1"/>
                <w:sz w:val="20"/>
              </w:rPr>
              <w:t>8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BE3A6F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 xml:space="preserve">«Оказание услуг </w:t>
            </w:r>
            <w:r w:rsidR="00147B48" w:rsidRPr="0027152F">
              <w:rPr>
                <w:rFonts w:ascii="Tahoma" w:hAnsi="Tahoma" w:cs="Tahoma"/>
                <w:b/>
                <w:sz w:val="20"/>
              </w:rPr>
              <w:t xml:space="preserve">по </w:t>
            </w:r>
            <w:r w:rsidR="00147B48">
              <w:rPr>
                <w:rFonts w:ascii="Tahoma" w:hAnsi="Tahoma" w:cs="Tahoma"/>
                <w:b/>
                <w:sz w:val="20"/>
              </w:rPr>
              <w:t xml:space="preserve">диагностике, </w:t>
            </w:r>
            <w:r w:rsidR="00F6478F">
              <w:rPr>
                <w:rFonts w:ascii="Tahoma" w:hAnsi="Tahoma" w:cs="Tahoma"/>
                <w:b/>
                <w:sz w:val="20"/>
              </w:rPr>
              <w:t>регулировке и ремонту топливных насосов высокого давления, форсунок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F6478F" w:rsidP="00F6478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276</w:t>
            </w:r>
            <w:r w:rsidR="00BE3A6F">
              <w:rPr>
                <w:rFonts w:ascii="Tahoma" w:eastAsia="Calibri" w:hAnsi="Tahoma" w:cs="Tahoma"/>
                <w:sz w:val="20"/>
              </w:rPr>
              <w:t xml:space="preserve"> 000</w:t>
            </w:r>
            <w:r w:rsidR="005C073A">
              <w:rPr>
                <w:rFonts w:ascii="Tahoma" w:eastAsia="Calibri" w:hAnsi="Tahoma" w:cs="Tahoma"/>
                <w:sz w:val="20"/>
              </w:rPr>
              <w:t xml:space="preserve">,00 руб. с НДС / </w:t>
            </w:r>
            <w:r>
              <w:rPr>
                <w:rFonts w:ascii="Tahoma" w:eastAsia="Calibri" w:hAnsi="Tahoma" w:cs="Tahoma"/>
                <w:sz w:val="20"/>
              </w:rPr>
              <w:t>230</w:t>
            </w:r>
            <w:r w:rsidR="008313ED" w:rsidRPr="008313ED">
              <w:rPr>
                <w:rFonts w:ascii="Tahoma" w:eastAsia="Calibri" w:hAnsi="Tahoma" w:cs="Tahoma"/>
                <w:sz w:val="20"/>
              </w:rPr>
              <w:t xml:space="preserve"> </w:t>
            </w:r>
            <w:r w:rsidR="005C073A">
              <w:rPr>
                <w:rFonts w:ascii="Tahoma" w:eastAsia="Calibri" w:hAnsi="Tahoma" w:cs="Tahoma"/>
                <w:sz w:val="20"/>
              </w:rPr>
              <w:t>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0C0F41">
              <w:rPr>
                <w:rFonts w:ascii="Tahoma" w:eastAsia="Calibri" w:hAnsi="Tahoma" w:cs="Tahoma"/>
                <w:b/>
                <w:sz w:val="20"/>
              </w:rPr>
              <w:t>«14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0C0F41">
              <w:rPr>
                <w:rFonts w:ascii="Tahoma" w:eastAsia="Calibri" w:hAnsi="Tahoma" w:cs="Tahoma"/>
                <w:b/>
                <w:sz w:val="20"/>
              </w:rPr>
              <w:t>14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1D7091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0C0F41">
              <w:rPr>
                <w:rFonts w:ascii="Tahoma" w:eastAsia="Calibri" w:hAnsi="Tahoma" w:cs="Tahoma"/>
                <w:b/>
                <w:sz w:val="20"/>
              </w:rPr>
              <w:t>21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5C073A" w:rsidRPr="005C073A" w:rsidRDefault="000C0F41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16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0C0F41">
              <w:rPr>
                <w:rFonts w:ascii="Tahoma" w:eastAsia="Calibri" w:hAnsi="Tahoma" w:cs="Tahoma"/>
                <w:b/>
                <w:sz w:val="20"/>
              </w:rPr>
              <w:t>28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D467AA" w:rsidRPr="0027152F" w:rsidRDefault="00D467AA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0C0F41">
              <w:rPr>
                <w:rFonts w:ascii="Tahoma" w:eastAsia="Calibri" w:hAnsi="Tahoma" w:cs="Tahoma"/>
                <w:b/>
                <w:sz w:val="20"/>
              </w:rPr>
              <w:t>05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0C0F41">
              <w:rPr>
                <w:rFonts w:ascii="Tahoma" w:eastAsia="Calibri" w:hAnsi="Tahoma" w:cs="Tahoma"/>
                <w:b/>
                <w:sz w:val="20"/>
              </w:rPr>
              <w:t>декабря</w:t>
            </w:r>
            <w:bookmarkStart w:id="2" w:name="_GoBack"/>
            <w:bookmarkEnd w:id="2"/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B6278F" w:rsidRPr="0027152F" w:rsidRDefault="00B6278F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5C073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Декабрь 2019г.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 xml:space="preserve">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15</cp:revision>
  <dcterms:created xsi:type="dcterms:W3CDTF">2018-09-28T10:47:00Z</dcterms:created>
  <dcterms:modified xsi:type="dcterms:W3CDTF">2019-11-14T12:34:00Z</dcterms:modified>
</cp:coreProperties>
</file>